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088" w:rsidRPr="008A6088" w:rsidRDefault="008A6088" w:rsidP="008A608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8A6088">
        <w:rPr>
          <w:rFonts w:eastAsia="方正兰亭中黑简体"/>
          <w:color w:val="000000" w:themeColor="text1"/>
          <w:sz w:val="44"/>
        </w:rPr>
        <w:t>第</w:t>
      </w:r>
      <w:r w:rsidRPr="008A6088">
        <w:rPr>
          <w:rFonts w:ascii="Times New Roman" w:eastAsia="宋体" w:hAnsi="Times New Roman"/>
          <w:b/>
          <w:color w:val="000000" w:themeColor="text1"/>
          <w:sz w:val="44"/>
        </w:rPr>
        <w:t>17</w:t>
      </w:r>
      <w:r w:rsidRPr="008A6088">
        <w:rPr>
          <w:rFonts w:eastAsia="方正兰亭中黑简体"/>
          <w:color w:val="000000" w:themeColor="text1"/>
          <w:sz w:val="44"/>
        </w:rPr>
        <w:t>课</w:t>
      </w:r>
      <w:r w:rsidRPr="008A6088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8A6088">
        <w:rPr>
          <w:rFonts w:eastAsia="方正兰亭中黑简体"/>
          <w:color w:val="000000" w:themeColor="text1"/>
          <w:sz w:val="44"/>
        </w:rPr>
        <w:t>明朝的灭亡和清朝的建立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粗圆简体"/>
          <w:color w:val="000000" w:themeColor="text1"/>
        </w:rPr>
        <w:t>作业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eastAsia="方正粗圆简体"/>
          <w:color w:val="000000" w:themeColor="text1"/>
        </w:rPr>
        <w:t>进阶演练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基础巩固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政治腐败与张居正改革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明神宗以身体欠安为由长期不上朝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不见大臣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不批阅奏疏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官吏任免处于半停顿状态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朝臣党争与皇室宫闱之争愈演愈烈。据此可知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明朝衰亡的重要原因是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 xml:space="preserve">政治腐败　　</w:t>
      </w:r>
      <w:r>
        <w:rPr>
          <w:rFonts w:ascii="Times New Roman" w:eastAsia="宋体" w:hAnsi="Times New Roman"/>
          <w:color w:val="000000" w:themeColor="text1"/>
        </w:rPr>
        <w:tab/>
      </w: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土地兼并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灾害爆发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外部入侵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张居正就任内阁首辅期间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在经济上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推行一条鞭法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使明王朝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太仓粟可支十年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冏寺积金至四百余万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。据此可知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张居正的改革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取得了积极成效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解决了财政危机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完成了社会的转型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缓和了社会矛盾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李自成起义推翻明朝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明神宗时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南京一带有的豪富之家占土地</w:t>
      </w:r>
      <w:r w:rsidRPr="008B7884">
        <w:rPr>
          <w:rFonts w:ascii="Times New Roman" w:eastAsia="宋体" w:hAnsi="Times New Roman"/>
          <w:color w:val="000000" w:themeColor="text1"/>
        </w:rPr>
        <w:t>7</w:t>
      </w:r>
      <w:r w:rsidRPr="008B7884">
        <w:rPr>
          <w:rFonts w:ascii="Times New Roman" w:eastAsia="宋体" w:hAnsi="宋体"/>
          <w:color w:val="000000" w:themeColor="text1"/>
        </w:rPr>
        <w:t>万顷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宋体" w:hAnsi="宋体"/>
          <w:color w:val="000000" w:themeColor="text1"/>
        </w:rPr>
        <w:t>明熹宗时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一次赐给瑞王、惠王、桂王田地每人以万顷计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大宦官魏忠贤占地万顷以上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宋体" w:hAnsi="宋体"/>
          <w:color w:val="000000" w:themeColor="text1"/>
        </w:rPr>
        <w:t>明崇祯帝时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云南沐氏占地万顷以上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占云南耕地的三分之一。李自成针对以上现象提出的解决方法是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严明军纪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不许妄杀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攻占北京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北拒满洲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建立政权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国号大顺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均田免粮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发放钱粮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1644</w:t>
      </w:r>
      <w:r w:rsidRPr="008B7884">
        <w:rPr>
          <w:rFonts w:ascii="Times New Roman" w:eastAsia="宋体" w:hAnsi="宋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二月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农民军以疾风暴雨之势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从陕西经山西直抵北京</w:t>
      </w:r>
      <w:r w:rsidRPr="008B7884">
        <w:rPr>
          <w:rFonts w:ascii="Times New Roman" w:eastAsia="宋体" w:hAnsi="Times New Roman"/>
          <w:color w:val="000000" w:themeColor="text1"/>
        </w:rPr>
        <w:t>……</w:t>
      </w:r>
      <w:r w:rsidRPr="008B7884">
        <w:rPr>
          <w:rFonts w:ascii="Times New Roman" w:eastAsia="宋体" w:hAnsi="宋体"/>
          <w:color w:val="000000" w:themeColor="text1"/>
        </w:rPr>
        <w:t>同年三月十八日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进占外城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十九日晨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崇祯帝在煤山自缢。农民军胜利地开进北京。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上述材料反映的事件是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大泽乡起义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黄巾起义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李自成起义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黄巢起义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满洲兴起和清军入关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5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他从小喜读《三国演义》《水浒传》等书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宋体" w:hAnsi="宋体"/>
          <w:color w:val="000000" w:themeColor="text1"/>
        </w:rPr>
        <w:t>长大后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他足智多谋、武艺超群。他经过</w:t>
      </w:r>
      <w:r w:rsidRPr="008B7884">
        <w:rPr>
          <w:rFonts w:ascii="Times New Roman" w:eastAsia="宋体" w:hAnsi="Times New Roman"/>
          <w:color w:val="000000" w:themeColor="text1"/>
        </w:rPr>
        <w:t>30</w:t>
      </w:r>
      <w:r w:rsidRPr="008B7884">
        <w:rPr>
          <w:rFonts w:ascii="Times New Roman" w:eastAsia="宋体" w:hAnsi="宋体"/>
          <w:color w:val="000000" w:themeColor="text1"/>
        </w:rPr>
        <w:t>多年的征战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基本统一了女真各部。他是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铁木真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耶律阿保机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努尔哈赤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完颜阿骨打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皇太极不仅是一位杰出的军事家和政治家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还是一位有着深厚文化底蕴的统治者。以下史实与皇太极有关的是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A.“</w:t>
      </w:r>
      <w:r w:rsidRPr="008B7884">
        <w:rPr>
          <w:rFonts w:ascii="Times New Roman" w:eastAsia="宋体" w:hAnsi="宋体"/>
          <w:color w:val="000000" w:themeColor="text1"/>
        </w:rPr>
        <w:t>杯酒释兵权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收回大将兵权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基本统一女真各部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建立大金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挥师北上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推翻明朝统治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定族称为满洲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改国号为大清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清朝对全国的统治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7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清世祖封孔子为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大成至圣文宣先师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对孔子的祭祀规格远远超出了以往。这种做法的主要目的是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消灭明朝残余势力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加强对台湾的管辖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巩固对全国的统治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打败荷兰殖民侵略者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能力提升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1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朱常洵是明神宗朱翊钧的第三子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深受宠爱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据载他曾获赐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庄田至四万顷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而且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日有奉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月有进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所得珍宝不可胜计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。李自成俘获他以后怒斥道</w:t>
      </w:r>
      <w:r w:rsidRPr="006515ED">
        <w:rPr>
          <w:rFonts w:ascii="Times New Roman" w:eastAsia="宋体" w:hAnsi="宋体"/>
          <w:color w:val="000000" w:themeColor="text1"/>
        </w:rPr>
        <w:t>: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汝为亲王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富甲天下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当如此饥荒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不肯发分毫帑藏赈济百姓。汝奴才也</w:t>
      </w:r>
      <w:r w:rsidRPr="006515ED">
        <w:rPr>
          <w:rFonts w:ascii="Times New Roman" w:eastAsia="宋体" w:hAnsi="宋体"/>
          <w:color w:val="000000" w:themeColor="text1"/>
        </w:rPr>
        <w:t>!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据此可知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农民军起义的主要原因是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民众不堪重负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自然灾害频发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阶级矛盾尖锐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财政危机深重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内阁首辅张居正改革之时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曾经重新清丈土地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将田赋、徭役及其他杂税合并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计入田亩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按银两收取赋税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但并没有从根本上解决明代的土地兼并问题。这主要是因为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封建土地所有制的存在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明代商品经济的发展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张居正改革毫无成效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国家税收范围扩大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宋代程颐曾说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为政之道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以顺民心为本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以厚民生为本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以安而不扰为本。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李自成起义中最符合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以厚民生为本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这一思想的措施是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建立大顺政权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均田免粮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推行垦荒政策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建立行宫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《明史》记载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十九日丁未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天未明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皇城不守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鸣钟集百官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无至者。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>崇祯帝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乃复登煤山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书衣襟为遗诏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以帛自缢于山亭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帝遂崩。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材料中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皇城不守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的原因是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李自成率军进入中原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李自成在西安建立大顺政权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李自成率起义军攻入北京城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D.</w:t>
      </w:r>
      <w:r w:rsidRPr="008B7884">
        <w:rPr>
          <w:rFonts w:ascii="Times New Roman" w:eastAsia="宋体" w:hAnsi="宋体"/>
          <w:color w:val="000000" w:themeColor="text1"/>
        </w:rPr>
        <w:t>吴三桂引清军入关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5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某历史兴趣小组在探究性学习过程中收集了下列学习资源。据此判断他们学习的主题是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39"/>
        <w:gridCol w:w="6528"/>
      </w:tblGrid>
      <w:tr w:rsidR="001974D3" w:rsidRPr="008B7884" w:rsidTr="001974D3">
        <w:trPr>
          <w:jc w:val="center"/>
        </w:trPr>
        <w:tc>
          <w:tcPr>
            <w:tcW w:w="105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974D3" w:rsidRPr="008B7884" w:rsidRDefault="001974D3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资源</w:t>
            </w:r>
          </w:p>
        </w:tc>
        <w:tc>
          <w:tcPr>
            <w:tcW w:w="39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974D3" w:rsidRPr="008B7884" w:rsidRDefault="001974D3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名称</w:t>
            </w:r>
          </w:p>
        </w:tc>
      </w:tr>
      <w:tr w:rsidR="001974D3" w:rsidRPr="008B7884" w:rsidTr="001974D3">
        <w:trPr>
          <w:jc w:val="center"/>
        </w:trPr>
        <w:tc>
          <w:tcPr>
            <w:tcW w:w="105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974D3" w:rsidRPr="008B7884" w:rsidRDefault="001974D3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图片</w:t>
            </w:r>
          </w:p>
        </w:tc>
        <w:tc>
          <w:tcPr>
            <w:tcW w:w="39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974D3" w:rsidRPr="008B7884" w:rsidRDefault="001974D3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明武宗时期《流民图》</w:t>
            </w:r>
          </w:p>
        </w:tc>
      </w:tr>
      <w:tr w:rsidR="001974D3" w:rsidRPr="008B7884" w:rsidTr="001974D3">
        <w:trPr>
          <w:jc w:val="center"/>
        </w:trPr>
        <w:tc>
          <w:tcPr>
            <w:tcW w:w="105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974D3" w:rsidRPr="008B7884" w:rsidRDefault="001974D3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文献</w:t>
            </w:r>
          </w:p>
        </w:tc>
        <w:tc>
          <w:tcPr>
            <w:tcW w:w="39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974D3" w:rsidRPr="008B7884" w:rsidRDefault="001974D3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《大明最后的十七年》</w:t>
            </w:r>
          </w:p>
        </w:tc>
      </w:tr>
      <w:tr w:rsidR="001974D3" w:rsidRPr="008B7884" w:rsidTr="001974D3">
        <w:trPr>
          <w:jc w:val="center"/>
        </w:trPr>
        <w:tc>
          <w:tcPr>
            <w:tcW w:w="105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974D3" w:rsidRPr="008B7884" w:rsidRDefault="001974D3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遗迹</w:t>
            </w:r>
          </w:p>
        </w:tc>
        <w:tc>
          <w:tcPr>
            <w:tcW w:w="394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974D3" w:rsidRPr="008B7884" w:rsidRDefault="001974D3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楷体" w:hAnsi="楷体"/>
                <w:color w:val="000000" w:themeColor="text1"/>
              </w:rPr>
              <w:t>李自成行宫遗址</w:t>
            </w:r>
          </w:p>
        </w:tc>
      </w:tr>
    </w:tbl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明朝的灭亡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君主专制的强化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女真族的发展</w:t>
      </w:r>
    </w:p>
    <w:p w:rsidR="001974D3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明朝宦官专权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6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下列历史人物中与下图中的这两次变化相关的是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190AFFE" wp14:editId="56BC959D">
            <wp:extent cx="1002960" cy="951480"/>
            <wp:effectExtent l="0" t="0" r="0" b="0"/>
            <wp:docPr id="318" name="25LKRG04.eps" descr="id:2147496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努尔哈赤</w:t>
      </w:r>
      <w:r w:rsidRPr="006515ED">
        <w:rPr>
          <w:rFonts w:ascii="Times New Roman" w:eastAsia="宋体" w:hAnsi="宋体"/>
          <w:color w:val="000000" w:themeColor="text1"/>
        </w:rPr>
        <w:tab/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皇太极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康熙</w:t>
      </w:r>
      <w:r w:rsidRPr="006515ED">
        <w:rPr>
          <w:rFonts w:ascii="Times New Roman" w:eastAsia="宋体" w:hAnsi="宋体"/>
          <w:color w:val="000000" w:themeColor="text1"/>
        </w:rPr>
        <w:tab/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雍正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7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日本学者在《清朝全史》中记载</w:t>
      </w:r>
      <w:r w:rsidRPr="006515ED">
        <w:rPr>
          <w:rFonts w:ascii="Times New Roman" w:eastAsia="宋体" w:hAnsi="宋体"/>
          <w:color w:val="000000" w:themeColor="text1"/>
        </w:rPr>
        <w:t>: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>清朝</w:t>
      </w:r>
      <w:r w:rsidRPr="006515ED">
        <w:rPr>
          <w:rFonts w:ascii="Times New Roman" w:eastAsia="宋体" w:hAnsi="宋体"/>
          <w:color w:val="000000" w:themeColor="text1"/>
        </w:rPr>
        <w:t>)</w:t>
      </w:r>
      <w:r w:rsidRPr="006515ED">
        <w:rPr>
          <w:rFonts w:ascii="Times New Roman" w:eastAsia="宋体" w:hAnsi="宋体"/>
          <w:color w:val="000000" w:themeColor="text1"/>
        </w:rPr>
        <w:t>统治者进入北京后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立即‘遣官祭先师孔子’</w:t>
      </w:r>
      <w:r w:rsidRPr="006515ED">
        <w:rPr>
          <w:rFonts w:ascii="Times New Roman" w:eastAsia="宋体" w:hAnsi="宋体"/>
          <w:color w:val="000000" w:themeColor="text1"/>
        </w:rPr>
        <w:t>;</w:t>
      </w:r>
      <w:r w:rsidRPr="006515ED">
        <w:rPr>
          <w:rFonts w:ascii="Times New Roman" w:eastAsia="宋体" w:hAnsi="宋体"/>
          <w:color w:val="000000" w:themeColor="text1"/>
        </w:rPr>
        <w:t>接着又以孔子的后人‘仍袭封衍圣公’</w:t>
      </w:r>
      <w:r w:rsidRPr="006515ED">
        <w:rPr>
          <w:rFonts w:ascii="Times New Roman" w:eastAsia="宋体" w:hAnsi="宋体"/>
          <w:color w:val="000000" w:themeColor="text1"/>
        </w:rPr>
        <w:t>;1645</w:t>
      </w:r>
      <w:r w:rsidRPr="006515ED">
        <w:rPr>
          <w:rFonts w:ascii="Times New Roman" w:eastAsia="宋体" w:hAnsi="宋体"/>
          <w:color w:val="000000" w:themeColor="text1"/>
        </w:rPr>
        <w:t>年为孔子加上‘大成至圣文宣先师’的头衔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多尔衮亲自‘谒先师孔子庙行礼’。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这体现清朝统治者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重视文化认同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 xml:space="preserve">崇文抑武　　　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 xml:space="preserve">推崇多元文化　　　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谦恭的心态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8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阅读材料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回答问题。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Arial" w:eastAsia="黑体" w:hAnsi="黑体"/>
          <w:color w:val="000000" w:themeColor="text1"/>
        </w:rPr>
        <w:t>材料一</w:t>
      </w:r>
      <w:r w:rsidRPr="006515ED">
        <w:rPr>
          <w:rFonts w:ascii="Times New Roman" w:eastAsia="宋体" w:hAnsi="宋体"/>
          <w:color w:val="000000" w:themeColor="text1"/>
        </w:rPr>
        <w:t xml:space="preserve">　</w:t>
      </w:r>
      <w:r w:rsidRPr="006515ED">
        <w:rPr>
          <w:rFonts w:ascii="Times New Roman" w:eastAsia="楷体" w:hAnsi="楷体"/>
          <w:color w:val="000000" w:themeColor="text1"/>
        </w:rPr>
        <w:t>帝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楷体" w:hAnsi="楷体"/>
          <w:color w:val="000000" w:themeColor="text1"/>
        </w:rPr>
        <w:t>明熹宗</w:t>
      </w:r>
      <w:r w:rsidRPr="006515ED">
        <w:rPr>
          <w:rFonts w:ascii="Times New Roman" w:eastAsia="宋体" w:hAnsi="宋体"/>
          <w:color w:val="000000" w:themeColor="text1"/>
        </w:rPr>
        <w:t>)</w:t>
      </w:r>
      <w:r w:rsidRPr="006515ED">
        <w:rPr>
          <w:rFonts w:ascii="Times New Roman" w:eastAsia="楷体" w:hAnsi="楷体"/>
          <w:color w:val="000000" w:themeColor="text1"/>
        </w:rPr>
        <w:t>性机巧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好亲斧锯髹漆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楷体" w:hAnsi="楷体"/>
          <w:color w:val="000000" w:themeColor="text1"/>
        </w:rPr>
        <w:t>把漆涂在器物上</w:t>
      </w:r>
      <w:r w:rsidRPr="006515ED">
        <w:rPr>
          <w:rFonts w:ascii="Times New Roman" w:eastAsia="宋体" w:hAnsi="宋体"/>
          <w:color w:val="000000" w:themeColor="text1"/>
        </w:rPr>
        <w:t>)</w:t>
      </w:r>
      <w:r w:rsidRPr="006515ED">
        <w:rPr>
          <w:rFonts w:ascii="Times New Roman" w:eastAsia="楷体" w:hAnsi="楷体"/>
          <w:color w:val="000000" w:themeColor="text1"/>
        </w:rPr>
        <w:t>之事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积岁不倦。每引绳削墨时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忠贤辈辄奏事。帝厌之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谬曰</w:t>
      </w:r>
      <w:r w:rsidRPr="006515ED">
        <w:rPr>
          <w:rFonts w:ascii="Times New Roman" w:eastAsia="宋体" w:hAnsi="宋体"/>
          <w:color w:val="000000" w:themeColor="text1"/>
        </w:rPr>
        <w:t>: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楷体" w:hAnsi="楷体"/>
          <w:color w:val="000000" w:themeColor="text1"/>
        </w:rPr>
        <w:t>朕已悉矣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汝辈好为之。</w:t>
      </w:r>
      <w:r w:rsidRPr="006515ED">
        <w:rPr>
          <w:rFonts w:ascii="Times New Roman" w:eastAsia="宋体" w:hAnsi="Times New Roman"/>
          <w:color w:val="000000" w:themeColor="text1"/>
        </w:rPr>
        <w:t>”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color w:val="000000" w:themeColor="text1"/>
        </w:rPr>
        <w:t>——</w:t>
      </w:r>
      <w:r w:rsidRPr="006515ED">
        <w:rPr>
          <w:rFonts w:ascii="Times New Roman" w:eastAsia="楷体" w:hAnsi="楷体"/>
          <w:color w:val="000000" w:themeColor="text1"/>
        </w:rPr>
        <w:t>《明史</w:t>
      </w:r>
      <w:r w:rsidRPr="006515ED">
        <w:rPr>
          <w:rFonts w:ascii="Times New Roman" w:eastAsia="宋体" w:hAnsi="Times New Roman"/>
          <w:color w:val="000000" w:themeColor="text1"/>
        </w:rPr>
        <w:t>·</w:t>
      </w:r>
      <w:r w:rsidRPr="006515ED">
        <w:rPr>
          <w:rFonts w:ascii="Times New Roman" w:eastAsia="楷体" w:hAnsi="楷体"/>
          <w:color w:val="000000" w:themeColor="text1"/>
        </w:rPr>
        <w:t>宦官列传》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Arial" w:eastAsia="黑体" w:hAnsi="黑体"/>
          <w:color w:val="000000" w:themeColor="text1"/>
        </w:rPr>
        <w:t>材料二</w:t>
      </w:r>
      <w:r w:rsidRPr="006515ED">
        <w:rPr>
          <w:rFonts w:ascii="Times New Roman" w:eastAsia="宋体" w:hAnsi="宋体"/>
          <w:color w:val="000000" w:themeColor="text1"/>
        </w:rPr>
        <w:t xml:space="preserve">　</w:t>
      </w:r>
      <w:r w:rsidRPr="006515ED">
        <w:rPr>
          <w:rFonts w:ascii="Times New Roman" w:eastAsia="楷体" w:hAnsi="楷体"/>
          <w:color w:val="000000" w:themeColor="text1"/>
        </w:rPr>
        <w:t>官豪势要之家……其田连阡陌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地尽膏腴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多夺民之田以为田也。至于子弟恃气凌人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受奸人之投献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山林湖泊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夺民利而不敢言。当此之时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天下财货皆聚于势豪之家。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color w:val="000000" w:themeColor="text1"/>
        </w:rPr>
        <w:t>——</w:t>
      </w:r>
      <w:r w:rsidRPr="006515ED">
        <w:rPr>
          <w:rFonts w:ascii="Times New Roman" w:eastAsia="楷体" w:hAnsi="楷体"/>
          <w:color w:val="000000" w:themeColor="text1"/>
        </w:rPr>
        <w:t>《皇明经世文编》卷二五一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Arial" w:eastAsia="黑体" w:hAnsi="黑体"/>
          <w:color w:val="000000" w:themeColor="text1"/>
        </w:rPr>
        <w:t>材料三</w:t>
      </w:r>
      <w:r w:rsidRPr="006515ED">
        <w:rPr>
          <w:rFonts w:ascii="Times New Roman" w:eastAsia="宋体" w:hAnsi="宋体"/>
          <w:color w:val="000000" w:themeColor="text1"/>
        </w:rPr>
        <w:t xml:space="preserve">　</w:t>
      </w:r>
      <w:r w:rsidRPr="006515ED">
        <w:rPr>
          <w:rFonts w:ascii="Times New Roman" w:eastAsia="楷体" w:hAnsi="楷体"/>
          <w:color w:val="000000" w:themeColor="text1"/>
        </w:rPr>
        <w:t>自去岁</w:t>
      </w:r>
      <w:r w:rsidRPr="006515ED">
        <w:rPr>
          <w:rFonts w:ascii="Times New Roman" w:eastAsia="宋体" w:hAnsi="宋体"/>
          <w:color w:val="000000" w:themeColor="text1"/>
        </w:rPr>
        <w:t>(1628</w:t>
      </w:r>
      <w:r w:rsidRPr="006515ED">
        <w:rPr>
          <w:rFonts w:ascii="Times New Roman" w:eastAsia="楷体" w:hAnsi="楷体"/>
          <w:color w:val="000000" w:themeColor="text1"/>
        </w:rPr>
        <w:t>年</w:t>
      </w:r>
      <w:r w:rsidRPr="006515ED">
        <w:rPr>
          <w:rFonts w:ascii="Times New Roman" w:eastAsia="宋体" w:hAnsi="宋体"/>
          <w:color w:val="000000" w:themeColor="text1"/>
        </w:rPr>
        <w:t>)</w:t>
      </w:r>
      <w:r w:rsidRPr="006515ED">
        <w:rPr>
          <w:rFonts w:ascii="Times New Roman" w:eastAsia="楷体" w:hAnsi="楷体"/>
          <w:color w:val="000000" w:themeColor="text1"/>
        </w:rPr>
        <w:t>一年无雨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草木枯焦。八九月间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民争采山间蓬草而食……至十月以后而蓬尽矣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则剥树皮而食……迨年终而树皮又尽矣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则又掘其山中石块而食……不数日则腹胀下坠而死。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</w:p>
    <w:p w:rsidR="00B22C4A" w:rsidRPr="006515ED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color w:val="000000" w:themeColor="text1"/>
        </w:rPr>
        <w:lastRenderedPageBreak/>
        <w:t>——</w:t>
      </w:r>
      <w:r w:rsidRPr="006515ED">
        <w:rPr>
          <w:rFonts w:ascii="Times New Roman" w:eastAsia="楷体" w:hAnsi="楷体"/>
          <w:color w:val="000000" w:themeColor="text1"/>
        </w:rPr>
        <w:t>马懋才《备陈灾变疏》</w:t>
      </w:r>
    </w:p>
    <w:p w:rsidR="001974D3" w:rsidRPr="008B7884" w:rsidRDefault="001974D3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根据材料一、材料二、材料三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概括明末农民起义的原因。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材料四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楷体" w:hAnsi="楷体"/>
          <w:color w:val="000000" w:themeColor="text1"/>
        </w:rPr>
        <w:t>李自成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楷体" w:hAnsi="楷体"/>
          <w:color w:val="000000" w:themeColor="text1"/>
        </w:rPr>
        <w:t>开仓而赈饥民。远近饥民荷锄而往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应之者如流水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日夜不绝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一呼百应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而其势燎原不可扑。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郑廉《豫变纪略》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根据材料四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指出李自成在起义中提出的口号及其重要意义。</w:t>
      </w:r>
    </w:p>
    <w:p w:rsidR="001974D3" w:rsidRPr="008B7884" w:rsidRDefault="001974D3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B22C4A" w:rsidRDefault="001974D3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通过以上探究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你有何认识</w:t>
      </w:r>
      <w:r w:rsidRPr="008B7884">
        <w:rPr>
          <w:rFonts w:ascii="Times New Roman" w:eastAsia="宋体" w:hAnsi="宋体"/>
          <w:color w:val="000000" w:themeColor="text1"/>
        </w:rPr>
        <w:t>?</w:t>
      </w:r>
    </w:p>
    <w:p w:rsidR="00B22C4A" w:rsidRDefault="00B22C4A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647169" w:rsidRDefault="001974D3" w:rsidP="00B22C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</w:pPr>
      <w:r>
        <w:t>答案：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基础巩固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可知明朝中后期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土地兼并严重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针对此种现象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李自成提出了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均田免粮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的口号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还向贫苦民众发放钱粮。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基本统一了女真各部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可知明朝后期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我国东北地区的女真人不断发展壮大。</w:t>
      </w:r>
      <w:r w:rsidRPr="00002541">
        <w:rPr>
          <w:rFonts w:ascii="Times New Roman" w:eastAsia="宋体" w:hAnsi="宋体"/>
          <w:color w:val="000000" w:themeColor="text1"/>
        </w:rPr>
        <w:t>1616</w:t>
      </w:r>
      <w:r w:rsidRPr="00002541">
        <w:rPr>
          <w:rFonts w:ascii="Times New Roman" w:eastAsia="楷体" w:hAnsi="楷体"/>
          <w:color w:val="000000" w:themeColor="text1"/>
        </w:rPr>
        <w:t>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努尔哈赤基本统一了女真各部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建立政权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国号大金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史称后金。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可知清朝对孔子的祭祀规格超出了以往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意在推崇儒家学说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继承历代文化传统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进而巩固清朝对全国的统治。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能力提升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庄田至四万顷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日有奉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月有进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所得珍宝不可胜计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汝为亲王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富甲天下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当如此饥荒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不肯发分毫帑藏赈济百姓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反映了明朝末年皇室贵族等疯狂兼并土地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肆意侵占民田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致使大量农民流离失所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导致阶级矛盾异常尖锐。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重新清丈土地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将田赋、徭役及其他杂税合并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计入田亩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按银两收取赋税是为了抑制土地兼并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但由于封建土地所有制的存在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大量土地掌握在地主手中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因此无法从根本上解决这一问题。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(</w:t>
      </w:r>
      <w:r w:rsidRPr="00002541">
        <w:rPr>
          <w:rFonts w:ascii="Times New Roman" w:eastAsia="楷体" w:hAnsi="楷体"/>
          <w:color w:val="000000" w:themeColor="text1"/>
        </w:rPr>
        <w:t>崇祯帝</w:t>
      </w:r>
      <w:r w:rsidRPr="00002541">
        <w:rPr>
          <w:rFonts w:ascii="Times New Roman" w:eastAsia="宋体" w:hAnsi="宋体"/>
          <w:color w:val="000000" w:themeColor="text1"/>
        </w:rPr>
        <w:t>)</w:t>
      </w:r>
      <w:r w:rsidRPr="00002541">
        <w:rPr>
          <w:rFonts w:ascii="Times New Roman" w:eastAsia="楷体" w:hAnsi="楷体"/>
          <w:color w:val="000000" w:themeColor="text1"/>
        </w:rPr>
        <w:t>……以帛自缢于山亭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帝遂崩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</w:t>
      </w:r>
      <w:r w:rsidRPr="00002541">
        <w:rPr>
          <w:rFonts w:ascii="Times New Roman" w:eastAsia="宋体" w:hAnsi="宋体"/>
          <w:color w:val="000000" w:themeColor="text1"/>
        </w:rPr>
        <w:t>1644</w:t>
      </w:r>
      <w:r w:rsidRPr="00002541">
        <w:rPr>
          <w:rFonts w:ascii="Times New Roman" w:eastAsia="楷体" w:hAnsi="楷体"/>
          <w:color w:val="000000" w:themeColor="text1"/>
        </w:rPr>
        <w:t>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李自成攻进北京城内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崇祯皇帝在绝望中自缢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明朝灭亡。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《流民图》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可知明朝中后期政治日益腐败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皇帝沉迷享乐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大量农民流离失所。《大明最后的十七年》记载的是明朝的覆灭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李自成行宫遗址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反映了李自成起义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由此可知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他学习的主题是明朝的灭亡。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宋体"/>
          <w:color w:val="000000" w:themeColor="text1"/>
        </w:rPr>
        <w:t>1635</w:t>
      </w:r>
      <w:r w:rsidRPr="00002541">
        <w:rPr>
          <w:rFonts w:ascii="Times New Roman" w:eastAsia="楷体" w:hAnsi="楷体"/>
          <w:color w:val="000000" w:themeColor="text1"/>
        </w:rPr>
        <w:t>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皇太极定族称为满洲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次年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改国号为大清。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lastRenderedPageBreak/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可知清朝统治者在进入北京后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以北京为都城。清军随后南下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陆续消灭了明朝政权的残余势力和各地反清的力量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逐步建立起对全国的统治。清朝在此后的统治中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在思想文化方面推崇儒家学说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继承历代文化传统。清朝在思想上巩固了自身的统治。由此可知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推崇儒家学说体现了清朝统治者重视文化认同。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8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原因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皇帝疏于朝政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政治腐败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土地兼并严重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阶级矛盾尖锐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天灾严重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饥民遍野。</w:t>
      </w:r>
    </w:p>
    <w:p w:rsidR="00B63352" w:rsidRPr="00002541" w:rsidRDefault="00B63352" w:rsidP="00B6335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口号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均田免粮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。意义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反映了农民的平均主义思想和反对封建压迫的愿望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起义军赢得广大农民的拥护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从而迅速发展壮大。</w:t>
      </w:r>
    </w:p>
    <w:p w:rsidR="001974D3" w:rsidRPr="00B63352" w:rsidRDefault="00B63352" w:rsidP="001974D3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认识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统治者要关注民生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以人为本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等等。</w:t>
      </w:r>
      <w:bookmarkStart w:id="0" w:name="_GoBack"/>
      <w:bookmarkEnd w:id="0"/>
    </w:p>
    <w:sectPr w:rsidR="001974D3" w:rsidRPr="00B63352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883" w:rsidRDefault="00995883" w:rsidP="008A6088">
      <w:r>
        <w:separator/>
      </w:r>
    </w:p>
  </w:endnote>
  <w:endnote w:type="continuationSeparator" w:id="0">
    <w:p w:rsidR="00995883" w:rsidRDefault="00995883" w:rsidP="008A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883" w:rsidRDefault="00995883" w:rsidP="008A6088">
      <w:r>
        <w:separator/>
      </w:r>
    </w:p>
  </w:footnote>
  <w:footnote w:type="continuationSeparator" w:id="0">
    <w:p w:rsidR="00995883" w:rsidRDefault="00995883" w:rsidP="008A6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974D3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8535DF"/>
    <w:rsid w:val="008A6088"/>
    <w:rsid w:val="0097084F"/>
    <w:rsid w:val="00995883"/>
    <w:rsid w:val="009A6CB5"/>
    <w:rsid w:val="009B7D93"/>
    <w:rsid w:val="00A222A7"/>
    <w:rsid w:val="00A648BD"/>
    <w:rsid w:val="00A73B4C"/>
    <w:rsid w:val="00B023A0"/>
    <w:rsid w:val="00B22C4A"/>
    <w:rsid w:val="00B36B08"/>
    <w:rsid w:val="00B54CCF"/>
    <w:rsid w:val="00B63352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8A60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8A6088"/>
    <w:rPr>
      <w:sz w:val="18"/>
      <w:szCs w:val="18"/>
    </w:rPr>
  </w:style>
  <w:style w:type="paragraph" w:styleId="af2">
    <w:name w:val="footer"/>
    <w:basedOn w:val="a"/>
    <w:link w:val="Char4"/>
    <w:unhideWhenUsed/>
    <w:rsid w:val="008A608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8A60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466</Words>
  <Characters>2662</Characters>
  <Application>Microsoft Office Word</Application>
  <DocSecurity>0</DocSecurity>
  <Lines>22</Lines>
  <Paragraphs>6</Paragraphs>
  <ScaleCrop>false</ScaleCrop>
  <Company>ITSK.com</Company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2026-02-06T11:02:00Z</dcterms:modified>
</cp:coreProperties>
</file>